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1821B1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8C1A8B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23807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777C3A" w:rsidRDefault="00E84685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04.07.2024</w:t>
            </w:r>
            <w:bookmarkStart w:id="0" w:name="_GoBack"/>
            <w:bookmarkEnd w:id="0"/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8C1A8B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8C1A8B">
        <w:rPr>
          <w:rFonts w:ascii="Arial" w:hAnsi="Arial" w:cs="Arial"/>
          <w:b/>
          <w:spacing w:val="-5"/>
          <w:sz w:val="14"/>
          <w:szCs w:val="14"/>
          <w:lang w:eastAsia="en-US"/>
        </w:rPr>
        <w:t>три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39" w:rsidRPr="00C53339" w:rsidRDefault="002E2F39" w:rsidP="002E2F3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2E2F39" w:rsidRDefault="008C1A8B" w:rsidP="00CB76B7">
            <w:pPr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C1A8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Подмяна на транспортна лента на наклонен лентов </w:t>
            </w:r>
            <w:proofErr w:type="spellStart"/>
            <w:r w:rsidRPr="008C1A8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траспортьор</w:t>
            </w:r>
            <w:proofErr w:type="spellEnd"/>
            <w:r w:rsidRPr="008C1A8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в сграда </w:t>
            </w:r>
            <w:proofErr w:type="spellStart"/>
            <w:r w:rsidRPr="008C1A8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решетни</w:t>
            </w:r>
            <w:proofErr w:type="spellEnd"/>
          </w:p>
          <w:p w:rsidR="008C1A8B" w:rsidRPr="00AD7AF9" w:rsidRDefault="008C1A8B" w:rsidP="00CB76B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1A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Монтаж,лепене,регулиране</w:t>
            </w:r>
            <w:proofErr w:type="spellEnd"/>
            <w:r w:rsidRPr="008C1A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и пускане в експлоатация на транспортна лента с PVC протектор б=3мм двупластова,ширина-700мм,дължина-4,5м. от ос до ос на барабана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5A6D35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853C6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2</w:t>
            </w:r>
            <w:r w:rsidR="00B7746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Default="00C10D99" w:rsidP="00C10D99">
      <w:pPr>
        <w:ind w:firstLine="708"/>
        <w:rPr>
          <w:rFonts w:ascii="Arial" w:hAnsi="Arial" w:cs="Arial"/>
          <w:sz w:val="14"/>
          <w:szCs w:val="14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D4D3C" w:rsidRPr="000D4D3C">
        <w:rPr>
          <w:rFonts w:ascii="Arial" w:hAnsi="Arial" w:cs="Arial"/>
          <w:sz w:val="14"/>
          <w:szCs w:val="14"/>
        </w:rPr>
        <w:t xml:space="preserve">гр. </w:t>
      </w:r>
      <w:r w:rsidR="005E0D2C">
        <w:rPr>
          <w:rFonts w:ascii="Arial" w:hAnsi="Arial" w:cs="Arial"/>
          <w:sz w:val="14"/>
          <w:szCs w:val="14"/>
        </w:rPr>
        <w:t>София, кв. Бенковски СПСОВ Кубратово,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Към настоящата Покана за оферта се прилагат </w:t>
      </w:r>
      <w:r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У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словия за покупки на Софийска вода АД,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bg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стоките,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53C68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C12"/>
    <w:rsid w:val="008A7AD4"/>
    <w:rsid w:val="008C0B06"/>
    <w:rsid w:val="008C1A8B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E7867"/>
    <w:rsid w:val="00BF17E5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6B7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84685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;"/>
  <w14:docId w14:val="0D1F3BA2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5C2D-3BC2-4C50-B832-E329D0A3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2024-07-03T08:20:00Z</cp:lastPrinted>
  <dcterms:created xsi:type="dcterms:W3CDTF">2024-07-03T08:19:00Z</dcterms:created>
  <dcterms:modified xsi:type="dcterms:W3CDTF">2024-07-04T08:14:00Z</dcterms:modified>
</cp:coreProperties>
</file>